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C16D459" w14:textId="77777777" w:rsidR="00BC454C" w:rsidRPr="00C66563" w:rsidRDefault="00585E6D" w:rsidP="00C66563">
      <w:pPr>
        <w:spacing w:line="360" w:lineRule="auto"/>
        <w:ind w:firstLine="480"/>
        <w:jc w:val="center"/>
        <w:rPr>
          <w:rFonts w:ascii="微軟正黑體" w:eastAsia="微軟正黑體" w:hAnsi="微軟正黑體" w:cs="微軟正黑體"/>
        </w:rPr>
      </w:pPr>
      <w:sdt>
        <w:sdtPr>
          <w:rPr>
            <w:rFonts w:ascii="微軟正黑體" w:eastAsia="微軟正黑體" w:hAnsi="微軟正黑體"/>
          </w:rPr>
          <w:tag w:val="goog_rdk_0"/>
          <w:id w:val="115496479"/>
        </w:sdtPr>
        <w:sdtEndPr/>
        <w:sdtContent>
          <w:r w:rsidR="00D50648" w:rsidRPr="00C66563">
            <w:rPr>
              <w:rFonts w:ascii="微軟正黑體" w:eastAsia="微軟正黑體" w:hAnsi="微軟正黑體" w:cs="Gungsuh"/>
              <w:sz w:val="28"/>
              <w:szCs w:val="28"/>
            </w:rPr>
            <w:t>國立成功大學博物館</w:t>
          </w:r>
          <w:r w:rsidR="00C66563">
            <w:rPr>
              <w:rFonts w:ascii="微軟正黑體" w:eastAsia="微軟正黑體" w:hAnsi="微軟正黑體" w:cs="Gungsuh"/>
              <w:sz w:val="28"/>
              <w:szCs w:val="28"/>
            </w:rPr>
            <w:br/>
          </w:r>
          <w:r w:rsidR="00D50648" w:rsidRPr="00C66563">
            <w:rPr>
              <w:rFonts w:ascii="微軟正黑體" w:eastAsia="微軟正黑體" w:hAnsi="微軟正黑體" w:cs="Gungsuh"/>
              <w:sz w:val="28"/>
              <w:szCs w:val="28"/>
            </w:rPr>
            <w:t>藏品暨校園文化資產研究補助計畫</w:t>
          </w:r>
          <w:r w:rsidR="00C66563">
            <w:rPr>
              <w:rFonts w:ascii="微軟正黑體" w:eastAsia="微軟正黑體" w:hAnsi="微軟正黑體" w:cs="Gungsuh" w:hint="eastAsia"/>
              <w:sz w:val="28"/>
              <w:szCs w:val="28"/>
            </w:rPr>
            <w:t>申請辦法</w:t>
          </w:r>
        </w:sdtContent>
      </w:sdt>
    </w:p>
    <w:p w14:paraId="12DD488E" w14:textId="77777777" w:rsidR="00BC454C" w:rsidRDefault="00D50648" w:rsidP="00C66563">
      <w:pPr>
        <w:widowControl/>
        <w:spacing w:afterLines="100" w:after="240" w:line="400" w:lineRule="exact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一、計畫目的：</w:t>
      </w:r>
    </w:p>
    <w:p w14:paraId="4E352A8E" w14:textId="77777777" w:rsidR="00AB762F" w:rsidRPr="005549ED" w:rsidRDefault="009F5221" w:rsidP="00AB762F">
      <w:pPr>
        <w:widowControl/>
        <w:spacing w:afterLines="100" w:after="240" w:line="400" w:lineRule="exact"/>
        <w:ind w:left="720"/>
        <w:rPr>
          <w:rFonts w:ascii="微軟正黑體" w:eastAsia="微軟正黑體" w:hAnsi="微軟正黑體" w:cs="微軟正黑體"/>
        </w:rPr>
      </w:pPr>
      <w:bookmarkStart w:id="1" w:name="_heading=h.gjdgxs" w:colFirst="0" w:colLast="0"/>
      <w:bookmarkEnd w:id="1"/>
      <w:r w:rsidRPr="005549ED">
        <w:rPr>
          <w:rFonts w:ascii="微軟正黑體" w:eastAsia="微軟正黑體" w:hAnsi="微軟正黑體" w:cs="微軟正黑體" w:hint="eastAsia"/>
        </w:rPr>
        <w:t>成大博物館為</w:t>
      </w:r>
      <w:r w:rsidR="00D50648" w:rsidRPr="005549ED">
        <w:rPr>
          <w:rFonts w:ascii="微軟正黑體" w:eastAsia="微軟正黑體" w:hAnsi="微軟正黑體" w:cs="微軟正黑體"/>
        </w:rPr>
        <w:t>結合公眾史學（經驗、記憶）、科學理論（學術、研究）以及科技溝通（技術、功能）之理念，擴充本館典藏研究之深度及廣度，亦提升大學和大學博物館對於自身所藏物件之重視，發現知識應用之無限可能，轉而鼓勵師生、大眾成為積極主動之行動者</w:t>
      </w:r>
      <w:r w:rsidRPr="005549ED">
        <w:rPr>
          <w:rFonts w:ascii="微軟正黑體" w:eastAsia="微軟正黑體" w:hAnsi="微軟正黑體" w:cs="微軟正黑體" w:hint="eastAsia"/>
        </w:rPr>
        <w:t>，</w:t>
      </w:r>
      <w:r w:rsidRPr="005549ED">
        <w:rPr>
          <w:rFonts w:ascii="微軟正黑體" w:eastAsia="微軟正黑體" w:hAnsi="微軟正黑體" w:cs="微軟正黑體"/>
        </w:rPr>
        <w:t>規劃由本館出發的藏品協作研究計畫，</w:t>
      </w:r>
      <w:r w:rsidR="008C1CC1" w:rsidRPr="005549ED">
        <w:rPr>
          <w:rFonts w:ascii="微軟正黑體" w:eastAsia="微軟正黑體" w:hAnsi="微軟正黑體" w:cs="微軟正黑體" w:hint="eastAsia"/>
        </w:rPr>
        <w:t>擬</w:t>
      </w:r>
      <w:r w:rsidRPr="005549ED">
        <w:rPr>
          <w:rFonts w:ascii="微軟正黑體" w:eastAsia="微軟正黑體" w:hAnsi="微軟正黑體" w:cs="微軟正黑體"/>
        </w:rPr>
        <w:t>邀請校內外各領域/科系的師生、專家、民眾一同加入</w:t>
      </w:r>
      <w:r w:rsidR="00AB762F" w:rsidRPr="005549ED">
        <w:rPr>
          <w:rFonts w:ascii="微軟正黑體" w:eastAsia="微軟正黑體" w:hAnsi="微軟正黑體" w:cs="微軟正黑體" w:hint="eastAsia"/>
        </w:rPr>
        <w:t>。</w:t>
      </w:r>
    </w:p>
    <w:p w14:paraId="68AE618D" w14:textId="77777777" w:rsidR="00BC454C" w:rsidRDefault="00D50648" w:rsidP="00C66563">
      <w:pPr>
        <w:widowControl/>
        <w:spacing w:afterLines="100" w:after="240" w:line="400" w:lineRule="exact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二、補助對象：</w:t>
      </w:r>
    </w:p>
    <w:p w14:paraId="04E14182" w14:textId="77777777" w:rsidR="00BC454C" w:rsidRDefault="008C1CC1" w:rsidP="00C66563">
      <w:pPr>
        <w:widowControl/>
        <w:spacing w:afterLines="100" w:after="240" w:line="400" w:lineRule="exact"/>
        <w:ind w:left="72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 w:hint="eastAsia"/>
        </w:rPr>
        <w:t>以</w:t>
      </w:r>
      <w:r w:rsidR="009F5221">
        <w:rPr>
          <w:rFonts w:ascii="微軟正黑體" w:eastAsia="微軟正黑體" w:hAnsi="微軟正黑體" w:cs="微軟正黑體" w:hint="eastAsia"/>
        </w:rPr>
        <w:t>國立成功大學的</w:t>
      </w:r>
      <w:r w:rsidR="00D50648">
        <w:rPr>
          <w:rFonts w:ascii="微軟正黑體" w:eastAsia="微軟正黑體" w:hAnsi="微軟正黑體" w:cs="微軟正黑體"/>
        </w:rPr>
        <w:t>博物館藏品、各院系所重要物件、校園文化資產為研究主題者</w:t>
      </w:r>
      <w:r w:rsidR="00EE5ACE">
        <w:rPr>
          <w:rFonts w:ascii="微軟正黑體" w:eastAsia="微軟正黑體" w:hAnsi="微軟正黑體" w:cs="微軟正黑體" w:hint="eastAsia"/>
        </w:rPr>
        <w:t>，個人、團隊均可申請。</w:t>
      </w:r>
    </w:p>
    <w:p w14:paraId="509ABF30" w14:textId="77777777" w:rsidR="00BC454C" w:rsidRDefault="00D50648" w:rsidP="00C66563">
      <w:pPr>
        <w:widowControl/>
        <w:spacing w:afterLines="100" w:after="240" w:line="400" w:lineRule="exact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三、計畫期間及補助金額：</w:t>
      </w:r>
    </w:p>
    <w:p w14:paraId="5BA57FA9" w14:textId="77777777" w:rsidR="00BC454C" w:rsidRPr="005549ED" w:rsidRDefault="00D50648" w:rsidP="00C66563">
      <w:pPr>
        <w:widowControl/>
        <w:numPr>
          <w:ilvl w:val="1"/>
          <w:numId w:val="1"/>
        </w:numPr>
        <w:spacing w:afterLines="100" w:after="240" w:line="400" w:lineRule="exact"/>
        <w:ind w:left="480" w:firstLine="0"/>
        <w:rPr>
          <w:rFonts w:ascii="微軟正黑體" w:eastAsia="微軟正黑體" w:hAnsi="微軟正黑體" w:cs="微軟正黑體"/>
        </w:rPr>
      </w:pPr>
      <w:r w:rsidRPr="005549ED">
        <w:rPr>
          <w:rFonts w:ascii="微軟正黑體" w:eastAsia="微軟正黑體" w:hAnsi="微軟正黑體" w:cs="微軟正黑體"/>
        </w:rPr>
        <w:t>每案補助研究經費</w:t>
      </w:r>
      <w:r w:rsidR="009F5221" w:rsidRPr="005549ED">
        <w:rPr>
          <w:rFonts w:ascii="微軟正黑體" w:eastAsia="微軟正黑體" w:hAnsi="微軟正黑體" w:cs="微軟正黑體" w:hint="eastAsia"/>
        </w:rPr>
        <w:t>3</w:t>
      </w:r>
      <w:r w:rsidRPr="005549ED">
        <w:rPr>
          <w:rFonts w:ascii="微軟正黑體" w:eastAsia="微軟正黑體" w:hAnsi="微軟正黑體" w:cs="微軟正黑體"/>
        </w:rPr>
        <w:t>6000-</w:t>
      </w:r>
      <w:r w:rsidR="009F5221" w:rsidRPr="005549ED">
        <w:rPr>
          <w:rFonts w:ascii="微軟正黑體" w:eastAsia="微軟正黑體" w:hAnsi="微軟正黑體" w:cs="微軟正黑體"/>
        </w:rPr>
        <w:t>4</w:t>
      </w:r>
      <w:r w:rsidRPr="005549ED">
        <w:rPr>
          <w:rFonts w:ascii="微軟正黑體" w:eastAsia="微軟正黑體" w:hAnsi="微軟正黑體" w:cs="微軟正黑體"/>
        </w:rPr>
        <w:t>8000元，最多3案。</w:t>
      </w:r>
    </w:p>
    <w:p w14:paraId="771F4D75" w14:textId="77777777" w:rsidR="00BC454C" w:rsidRDefault="009F5221" w:rsidP="00C66563">
      <w:pPr>
        <w:widowControl/>
        <w:numPr>
          <w:ilvl w:val="1"/>
          <w:numId w:val="1"/>
        </w:numPr>
        <w:spacing w:afterLines="100" w:after="240" w:line="400" w:lineRule="exact"/>
        <w:ind w:left="480" w:firstLine="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 w:hint="eastAsia"/>
        </w:rPr>
        <w:t>計畫執行時間</w:t>
      </w:r>
      <w:r w:rsidR="00D50648">
        <w:rPr>
          <w:rFonts w:ascii="微軟正黑體" w:eastAsia="微軟正黑體" w:hAnsi="微軟正黑體" w:cs="微軟正黑體"/>
        </w:rPr>
        <w:t>最長6個月，至2023年12月止。</w:t>
      </w:r>
    </w:p>
    <w:p w14:paraId="06EB8442" w14:textId="77777777" w:rsidR="00BC454C" w:rsidRDefault="00D50648" w:rsidP="00C66563">
      <w:pPr>
        <w:widowControl/>
        <w:numPr>
          <w:ilvl w:val="1"/>
          <w:numId w:val="1"/>
        </w:numPr>
        <w:spacing w:afterLines="100" w:after="240" w:line="400" w:lineRule="exact"/>
        <w:ind w:left="480" w:firstLine="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申請案經書面審查後決定補助金額。</w:t>
      </w:r>
    </w:p>
    <w:p w14:paraId="143D8A1B" w14:textId="77777777" w:rsidR="00BC454C" w:rsidRPr="00C66563" w:rsidRDefault="00D50648" w:rsidP="00C66563">
      <w:pPr>
        <w:widowControl/>
        <w:numPr>
          <w:ilvl w:val="1"/>
          <w:numId w:val="1"/>
        </w:numPr>
        <w:spacing w:afterLines="100" w:after="240" w:line="400" w:lineRule="exact"/>
        <w:ind w:left="480" w:firstLine="0"/>
        <w:rPr>
          <w:rFonts w:ascii="微軟正黑體" w:eastAsia="微軟正黑體" w:hAnsi="微軟正黑體" w:cs="微軟正黑體"/>
        </w:rPr>
      </w:pPr>
      <w:r w:rsidRPr="00C66563">
        <w:rPr>
          <w:rFonts w:ascii="微軟正黑體" w:eastAsia="微軟正黑體" w:hAnsi="微軟正黑體" w:cs="微軟正黑體"/>
        </w:rPr>
        <w:t>補助金額將</w:t>
      </w:r>
      <w:proofErr w:type="gramStart"/>
      <w:r w:rsidRPr="00C66563">
        <w:rPr>
          <w:rFonts w:ascii="微軟正黑體" w:eastAsia="微軟正黑體" w:hAnsi="微軟正黑體" w:cs="微軟正黑體"/>
        </w:rPr>
        <w:t>採</w:t>
      </w:r>
      <w:proofErr w:type="gramEnd"/>
      <w:r w:rsidRPr="00C66563">
        <w:rPr>
          <w:rFonts w:ascii="微軟正黑體" w:eastAsia="微軟正黑體" w:hAnsi="微軟正黑體" w:cs="微軟正黑體"/>
        </w:rPr>
        <w:t>二期發放：申請案通過後發放第一期款（40%），結案時繳交研究成果報告，待書面審議通過後，發放第二期款（60%）。</w:t>
      </w:r>
    </w:p>
    <w:p w14:paraId="17E7F525" w14:textId="77777777" w:rsidR="00BC454C" w:rsidRDefault="00D50648" w:rsidP="00C66563">
      <w:pPr>
        <w:widowControl/>
        <w:spacing w:afterLines="100" w:after="240" w:line="400" w:lineRule="exact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四、申請辦法及注意事項</w:t>
      </w:r>
    </w:p>
    <w:p w14:paraId="38B43CEC" w14:textId="77777777" w:rsidR="00BC454C" w:rsidRDefault="00D50648" w:rsidP="00C66563">
      <w:pPr>
        <w:widowControl/>
        <w:numPr>
          <w:ilvl w:val="1"/>
          <w:numId w:val="2"/>
        </w:numPr>
        <w:spacing w:afterLines="100" w:after="240" w:line="400" w:lineRule="exact"/>
        <w:ind w:left="482" w:firstLine="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於本館網站</w:t>
      </w:r>
      <w:proofErr w:type="gramStart"/>
      <w:r w:rsidR="008C1CC1">
        <w:rPr>
          <w:rFonts w:ascii="微軟正黑體" w:eastAsia="微軟正黑體" w:hAnsi="微軟正黑體" w:cs="微軟正黑體" w:hint="eastAsia"/>
        </w:rPr>
        <w:t>（</w:t>
      </w:r>
      <w:proofErr w:type="gramEnd"/>
      <w:r w:rsidR="00991957" w:rsidRPr="00991957">
        <w:rPr>
          <w:rFonts w:ascii="微軟正黑體" w:eastAsia="微軟正黑體" w:hAnsi="微軟正黑體" w:cs="微軟正黑體"/>
        </w:rPr>
        <w:t>https://museum.ncku.edu.tw/</w:t>
      </w:r>
      <w:proofErr w:type="gramStart"/>
      <w:r w:rsidR="008C1CC1">
        <w:rPr>
          <w:rFonts w:ascii="微軟正黑體" w:eastAsia="微軟正黑體" w:hAnsi="微軟正黑體" w:cs="微軟正黑體" w:hint="eastAsia"/>
        </w:rPr>
        <w:t>）</w:t>
      </w:r>
      <w:proofErr w:type="gramEnd"/>
      <w:r>
        <w:rPr>
          <w:rFonts w:ascii="微軟正黑體" w:eastAsia="微軟正黑體" w:hAnsi="微軟正黑體" w:cs="微軟正黑體"/>
        </w:rPr>
        <w:t>下載申請表格及說明文件，於6月</w:t>
      </w:r>
      <w:r w:rsidR="00C66563">
        <w:rPr>
          <w:rFonts w:ascii="微軟正黑體" w:eastAsia="微軟正黑體" w:hAnsi="微軟正黑體" w:cs="微軟正黑體" w:hint="eastAsia"/>
        </w:rPr>
        <w:t>1</w:t>
      </w:r>
      <w:r w:rsidR="00C66563">
        <w:rPr>
          <w:rFonts w:ascii="微軟正黑體" w:eastAsia="微軟正黑體" w:hAnsi="微軟正黑體" w:cs="微軟正黑體"/>
        </w:rPr>
        <w:t>8</w:t>
      </w:r>
      <w:r>
        <w:rPr>
          <w:rFonts w:ascii="微軟正黑體" w:eastAsia="微軟正黑體" w:hAnsi="微軟正黑體" w:cs="微軟正黑體"/>
        </w:rPr>
        <w:t>日前將申請基本資料表及簡要計畫書（1000字以內）以電子郵件寄送至：10101014@gs.ncku.edu.tw，主旨註明「藏品研究補助計畫申請」</w:t>
      </w:r>
      <w:r w:rsidR="00C66563">
        <w:rPr>
          <w:rFonts w:ascii="微軟正黑體" w:eastAsia="微軟正黑體" w:hAnsi="微軟正黑體" w:cs="微軟正黑體" w:hint="eastAsia"/>
        </w:rPr>
        <w:t>，</w:t>
      </w:r>
      <w:proofErr w:type="gramStart"/>
      <w:r>
        <w:rPr>
          <w:rFonts w:ascii="微軟正黑體" w:eastAsia="微軟正黑體" w:hAnsi="微軟正黑體" w:cs="微軟正黑體"/>
        </w:rPr>
        <w:t>逾時概不受理</w:t>
      </w:r>
      <w:proofErr w:type="gramEnd"/>
      <w:r>
        <w:rPr>
          <w:rFonts w:ascii="微軟正黑體" w:eastAsia="微軟正黑體" w:hAnsi="微軟正黑體" w:cs="微軟正黑體"/>
        </w:rPr>
        <w:t>。</w:t>
      </w:r>
    </w:p>
    <w:p w14:paraId="7591F137" w14:textId="77777777" w:rsidR="00C66563" w:rsidRDefault="00D50648" w:rsidP="00C66563">
      <w:pPr>
        <w:widowControl/>
        <w:numPr>
          <w:ilvl w:val="1"/>
          <w:numId w:val="2"/>
        </w:numPr>
        <w:spacing w:afterLines="100" w:after="240" w:line="400" w:lineRule="exact"/>
        <w:ind w:left="482" w:firstLine="0"/>
        <w:rPr>
          <w:rFonts w:ascii="微軟正黑體" w:eastAsia="微軟正黑體" w:hAnsi="微軟正黑體" w:cs="微軟正黑體"/>
        </w:rPr>
      </w:pPr>
      <w:r w:rsidRPr="00C66563">
        <w:rPr>
          <w:rFonts w:ascii="微軟正黑體" w:eastAsia="微軟正黑體" w:hAnsi="微軟正黑體" w:cs="微軟正黑體"/>
        </w:rPr>
        <w:t>申請者如為在學學生，需於申請表上填寫</w:t>
      </w:r>
      <w:r w:rsidRPr="00C66563">
        <w:rPr>
          <w:rFonts w:ascii="微軟正黑體" w:eastAsia="微軟正黑體" w:hAnsi="微軟正黑體" w:cs="微軟正黑體"/>
          <w:b/>
        </w:rPr>
        <w:t>指導老師</w:t>
      </w:r>
      <w:r w:rsidRPr="00C66563">
        <w:rPr>
          <w:rFonts w:ascii="微軟正黑體" w:eastAsia="微軟正黑體" w:hAnsi="微軟正黑體" w:cs="微軟正黑體"/>
        </w:rPr>
        <w:t>。</w:t>
      </w:r>
    </w:p>
    <w:p w14:paraId="7ADFAFC1" w14:textId="77777777" w:rsidR="00BC454C" w:rsidRPr="00C66563" w:rsidRDefault="00D50648" w:rsidP="00C66563">
      <w:pPr>
        <w:widowControl/>
        <w:numPr>
          <w:ilvl w:val="1"/>
          <w:numId w:val="2"/>
        </w:numPr>
        <w:spacing w:afterLines="100" w:after="240" w:line="400" w:lineRule="exact"/>
        <w:ind w:left="482" w:firstLine="0"/>
        <w:rPr>
          <w:rFonts w:ascii="微軟正黑體" w:eastAsia="微軟正黑體" w:hAnsi="微軟正黑體" w:cs="微軟正黑體"/>
        </w:rPr>
      </w:pPr>
      <w:r w:rsidRPr="00C66563">
        <w:rPr>
          <w:rFonts w:ascii="微軟正黑體" w:eastAsia="微軟正黑體" w:hAnsi="微軟正黑體" w:cs="微軟正黑體"/>
        </w:rPr>
        <w:lastRenderedPageBreak/>
        <w:t>研究主題不限本辦法提供之參考資料物件，惟需為本校重要文化資產或物件，且需於研究計畫書中闡明。</w:t>
      </w:r>
    </w:p>
    <w:p w14:paraId="72668B27" w14:textId="77777777" w:rsidR="00BC454C" w:rsidRDefault="00D50648" w:rsidP="00C66563">
      <w:pPr>
        <w:widowControl/>
        <w:numPr>
          <w:ilvl w:val="1"/>
          <w:numId w:val="2"/>
        </w:numPr>
        <w:spacing w:afterLines="100" w:after="240" w:line="400" w:lineRule="exact"/>
        <w:ind w:left="480" w:firstLine="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申請書面審查重點：文物論述完整度、期程內可執行性、研究獨特性、申請資料是否完備。</w:t>
      </w:r>
    </w:p>
    <w:p w14:paraId="62F543BD" w14:textId="77777777" w:rsidR="00BC454C" w:rsidRDefault="00D50648" w:rsidP="00C66563">
      <w:pPr>
        <w:widowControl/>
        <w:numPr>
          <w:ilvl w:val="1"/>
          <w:numId w:val="2"/>
        </w:numPr>
        <w:spacing w:afterLines="100" w:after="240" w:line="400" w:lineRule="exact"/>
        <w:ind w:left="480" w:firstLine="0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補助錄取名單將於6月30日前公告於本館網站</w:t>
      </w:r>
      <w:r w:rsidR="008C1CC1">
        <w:rPr>
          <w:rFonts w:ascii="微軟正黑體" w:eastAsia="微軟正黑體" w:hAnsi="微軟正黑體" w:cs="微軟正黑體" w:hint="eastAsia"/>
        </w:rPr>
        <w:t>並</w:t>
      </w:r>
      <w:r>
        <w:rPr>
          <w:rFonts w:ascii="微軟正黑體" w:eastAsia="微軟正黑體" w:hAnsi="微軟正黑體" w:cs="微軟正黑體"/>
        </w:rPr>
        <w:t>個別通知。</w:t>
      </w:r>
    </w:p>
    <w:p w14:paraId="76348B24" w14:textId="77777777" w:rsidR="00BC454C" w:rsidRPr="00C66563" w:rsidRDefault="00D50648" w:rsidP="00C66563">
      <w:pPr>
        <w:widowControl/>
        <w:numPr>
          <w:ilvl w:val="1"/>
          <w:numId w:val="2"/>
        </w:numPr>
        <w:spacing w:afterLines="100" w:after="240" w:line="400" w:lineRule="exact"/>
        <w:ind w:left="480" w:firstLine="0"/>
        <w:rPr>
          <w:rFonts w:ascii="微軟正黑體" w:eastAsia="微軟正黑體" w:hAnsi="微軟正黑體" w:cs="微軟正黑體"/>
        </w:rPr>
      </w:pPr>
      <w:r w:rsidRPr="00C66563">
        <w:rPr>
          <w:rFonts w:ascii="微軟正黑體" w:eastAsia="微軟正黑體" w:hAnsi="微軟正黑體" w:cs="微軟正黑體"/>
        </w:rPr>
        <w:t>凡補助申請錄取者，執行三個月後需繳交研究進度，並配合結案作業繳交成果報告書（6000字以上）、研究成果</w:t>
      </w:r>
      <w:r w:rsidR="005549ED">
        <w:rPr>
          <w:rFonts w:ascii="微軟正黑體" w:eastAsia="微軟正黑體" w:hAnsi="微軟正黑體" w:cs="微軟正黑體" w:hint="eastAsia"/>
        </w:rPr>
        <w:t>創用CC</w:t>
      </w:r>
      <w:r w:rsidRPr="00C66563">
        <w:rPr>
          <w:rFonts w:ascii="微軟正黑體" w:eastAsia="微軟正黑體" w:hAnsi="微軟正黑體" w:cs="微軟正黑體"/>
        </w:rPr>
        <w:t>授權書、文物普查建檔資料表，並參與成果發表會（12月中，地點及活動形式另行通知）。</w:t>
      </w:r>
    </w:p>
    <w:p w14:paraId="58CAC9FB" w14:textId="77777777" w:rsidR="00BC454C" w:rsidRDefault="00D50648" w:rsidP="00C66563">
      <w:pPr>
        <w:widowControl/>
        <w:spacing w:afterLines="100" w:after="240" w:line="400" w:lineRule="exact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五、參考資料</w:t>
      </w:r>
    </w:p>
    <w:p w14:paraId="76B37D38" w14:textId="77777777" w:rsidR="00A96DCD" w:rsidRDefault="00A96DCD" w:rsidP="00A96DCD">
      <w:pPr>
        <w:widowControl/>
        <w:spacing w:after="120" w:line="400" w:lineRule="exact"/>
        <w:ind w:left="426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 w:hint="eastAsia"/>
        </w:rPr>
        <w:t xml:space="preserve">1. </w:t>
      </w:r>
      <w:r w:rsidR="00D50648">
        <w:rPr>
          <w:rFonts w:ascii="微軟正黑體" w:eastAsia="微軟正黑體" w:hAnsi="微軟正黑體" w:cs="微軟正黑體"/>
        </w:rPr>
        <w:t>研究主題物件參考列表舉例：</w:t>
      </w:r>
    </w:p>
    <w:tbl>
      <w:tblPr>
        <w:tblStyle w:val="a5"/>
        <w:tblW w:w="93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1843"/>
        <w:gridCol w:w="2410"/>
        <w:gridCol w:w="2794"/>
      </w:tblGrid>
      <w:tr w:rsidR="00BC454C" w14:paraId="6FAAFD77" w14:textId="77777777" w:rsidTr="00991957">
        <w:trPr>
          <w:tblHeader/>
        </w:trPr>
        <w:tc>
          <w:tcPr>
            <w:tcW w:w="2268" w:type="dxa"/>
            <w:vAlign w:val="center"/>
          </w:tcPr>
          <w:p w14:paraId="5ED7C1C8" w14:textId="77777777" w:rsidR="00BC454C" w:rsidRDefault="00D50648" w:rsidP="00C6656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物件</w:t>
            </w:r>
          </w:p>
        </w:tc>
        <w:tc>
          <w:tcPr>
            <w:tcW w:w="1843" w:type="dxa"/>
            <w:vAlign w:val="center"/>
          </w:tcPr>
          <w:p w14:paraId="1631F9FD" w14:textId="77777777" w:rsidR="00BC454C" w:rsidRDefault="00D50648" w:rsidP="00C6656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類型/領域</w:t>
            </w:r>
          </w:p>
        </w:tc>
        <w:tc>
          <w:tcPr>
            <w:tcW w:w="2410" w:type="dxa"/>
            <w:vAlign w:val="center"/>
          </w:tcPr>
          <w:p w14:paraId="16501AB5" w14:textId="77777777" w:rsidR="00BC454C" w:rsidRDefault="00D50648" w:rsidP="00C6656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典藏/存放處</w:t>
            </w:r>
          </w:p>
        </w:tc>
        <w:tc>
          <w:tcPr>
            <w:tcW w:w="2794" w:type="dxa"/>
            <w:vAlign w:val="center"/>
          </w:tcPr>
          <w:p w14:paraId="1A1D4349" w14:textId="77777777" w:rsidR="00BC454C" w:rsidRDefault="00D50648" w:rsidP="00C6656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說明/備註</w:t>
            </w:r>
          </w:p>
        </w:tc>
      </w:tr>
      <w:tr w:rsidR="00BC454C" w14:paraId="7FC68731" w14:textId="77777777" w:rsidTr="00991957">
        <w:tc>
          <w:tcPr>
            <w:tcW w:w="2268" w:type="dxa"/>
            <w:vAlign w:val="center"/>
          </w:tcPr>
          <w:p w14:paraId="0DCAB60B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林茂生教授博士論文及其文物</w:t>
            </w:r>
          </w:p>
        </w:tc>
        <w:tc>
          <w:tcPr>
            <w:tcW w:w="1843" w:type="dxa"/>
            <w:vAlign w:val="center"/>
          </w:tcPr>
          <w:p w14:paraId="34B6888E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臺灣史、教育史</w:t>
            </w:r>
          </w:p>
        </w:tc>
        <w:tc>
          <w:tcPr>
            <w:tcW w:w="2410" w:type="dxa"/>
            <w:vAlign w:val="center"/>
          </w:tcPr>
          <w:p w14:paraId="59A19124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成大博物館</w:t>
            </w:r>
          </w:p>
        </w:tc>
        <w:tc>
          <w:tcPr>
            <w:tcW w:w="2794" w:type="dxa"/>
            <w:vAlign w:val="center"/>
          </w:tcPr>
          <w:p w14:paraId="2649FEF3" w14:textId="77777777" w:rsidR="00BC454C" w:rsidRDefault="00BC454C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</w:p>
        </w:tc>
      </w:tr>
      <w:tr w:rsidR="00BC454C" w14:paraId="5DFA6385" w14:textId="77777777" w:rsidTr="00991957">
        <w:tc>
          <w:tcPr>
            <w:tcW w:w="2268" w:type="dxa"/>
            <w:vAlign w:val="center"/>
          </w:tcPr>
          <w:p w14:paraId="7E3D579C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proofErr w:type="gramStart"/>
            <w:r>
              <w:rPr>
                <w:rFonts w:ascii="微軟正黑體" w:eastAsia="微軟正黑體" w:hAnsi="微軟正黑體" w:cs="微軟正黑體"/>
              </w:rPr>
              <w:t>鐵肺</w:t>
            </w:r>
            <w:proofErr w:type="gramEnd"/>
          </w:p>
        </w:tc>
        <w:tc>
          <w:tcPr>
            <w:tcW w:w="1843" w:type="dxa"/>
            <w:vAlign w:val="center"/>
          </w:tcPr>
          <w:p w14:paraId="125702C5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醫學儀器</w:t>
            </w:r>
          </w:p>
        </w:tc>
        <w:tc>
          <w:tcPr>
            <w:tcW w:w="2410" w:type="dxa"/>
            <w:vAlign w:val="center"/>
          </w:tcPr>
          <w:p w14:paraId="2F12063A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成大博物館</w:t>
            </w:r>
          </w:p>
        </w:tc>
        <w:tc>
          <w:tcPr>
            <w:tcW w:w="2794" w:type="dxa"/>
            <w:vAlign w:val="center"/>
          </w:tcPr>
          <w:p w14:paraId="61859D8F" w14:textId="77777777" w:rsidR="00BC454C" w:rsidRDefault="00BC454C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</w:p>
        </w:tc>
      </w:tr>
      <w:tr w:rsidR="00BC454C" w14:paraId="18966EA1" w14:textId="77777777" w:rsidTr="00991957">
        <w:tc>
          <w:tcPr>
            <w:tcW w:w="2268" w:type="dxa"/>
            <w:vAlign w:val="center"/>
          </w:tcPr>
          <w:p w14:paraId="69C8C6B9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計算尺</w:t>
            </w:r>
          </w:p>
        </w:tc>
        <w:tc>
          <w:tcPr>
            <w:tcW w:w="1843" w:type="dxa"/>
            <w:vAlign w:val="center"/>
          </w:tcPr>
          <w:p w14:paraId="567C8624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早期教具、計算原理</w:t>
            </w:r>
          </w:p>
        </w:tc>
        <w:tc>
          <w:tcPr>
            <w:tcW w:w="2410" w:type="dxa"/>
            <w:vAlign w:val="center"/>
          </w:tcPr>
          <w:p w14:paraId="0232F23E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成大博物館、理學院、工學院</w:t>
            </w:r>
          </w:p>
        </w:tc>
        <w:tc>
          <w:tcPr>
            <w:tcW w:w="2794" w:type="dxa"/>
            <w:vAlign w:val="center"/>
          </w:tcPr>
          <w:p w14:paraId="7783DBDC" w14:textId="77777777" w:rsidR="00BC454C" w:rsidRDefault="00BC454C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</w:p>
        </w:tc>
      </w:tr>
      <w:tr w:rsidR="00BC454C" w14:paraId="229634E0" w14:textId="77777777" w:rsidTr="00991957">
        <w:tc>
          <w:tcPr>
            <w:tcW w:w="2268" w:type="dxa"/>
            <w:vAlign w:val="center"/>
          </w:tcPr>
          <w:p w14:paraId="5E1EC9AA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建築圖稿</w:t>
            </w:r>
          </w:p>
        </w:tc>
        <w:tc>
          <w:tcPr>
            <w:tcW w:w="1843" w:type="dxa"/>
            <w:vAlign w:val="center"/>
          </w:tcPr>
          <w:p w14:paraId="5E2B5AEB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建築史</w:t>
            </w:r>
          </w:p>
        </w:tc>
        <w:tc>
          <w:tcPr>
            <w:tcW w:w="2410" w:type="dxa"/>
            <w:vAlign w:val="center"/>
          </w:tcPr>
          <w:p w14:paraId="404BD33F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成大博物館</w:t>
            </w:r>
          </w:p>
        </w:tc>
        <w:tc>
          <w:tcPr>
            <w:tcW w:w="2794" w:type="dxa"/>
            <w:vAlign w:val="center"/>
          </w:tcPr>
          <w:p w14:paraId="37F3E49D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賀陳詞、王秀蓮、金長銘等</w:t>
            </w:r>
          </w:p>
        </w:tc>
      </w:tr>
      <w:tr w:rsidR="00BC454C" w14:paraId="6FC5D245" w14:textId="77777777" w:rsidTr="00991957">
        <w:tc>
          <w:tcPr>
            <w:tcW w:w="2268" w:type="dxa"/>
            <w:vAlign w:val="center"/>
          </w:tcPr>
          <w:p w14:paraId="7777470B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學校社團自創刊物</w:t>
            </w:r>
            <w:r w:rsidR="00C66563">
              <w:rPr>
                <w:rFonts w:ascii="微軟正黑體" w:eastAsia="微軟正黑體" w:hAnsi="微軟正黑體" w:cs="微軟正黑體" w:hint="eastAsia"/>
              </w:rPr>
              <w:t>：</w:t>
            </w:r>
            <w:r>
              <w:rPr>
                <w:rFonts w:ascii="微軟正黑體" w:eastAsia="微軟正黑體" w:hAnsi="微軟正黑體" w:cs="微軟正黑體"/>
              </w:rPr>
              <w:t>成</w:t>
            </w:r>
            <w:r w:rsidR="00C66563">
              <w:rPr>
                <w:rFonts w:ascii="微軟正黑體" w:eastAsia="微軟正黑體" w:hAnsi="微軟正黑體" w:cs="微軟正黑體" w:hint="eastAsia"/>
              </w:rPr>
              <w:t>大</w:t>
            </w:r>
            <w:r>
              <w:rPr>
                <w:rFonts w:ascii="微軟正黑體" w:eastAsia="微軟正黑體" w:hAnsi="微軟正黑體" w:cs="微軟正黑體"/>
              </w:rPr>
              <w:t>青年社、西格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瑪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>社、成大山協</w:t>
            </w:r>
          </w:p>
        </w:tc>
        <w:tc>
          <w:tcPr>
            <w:tcW w:w="1843" w:type="dxa"/>
            <w:vAlign w:val="center"/>
          </w:tcPr>
          <w:p w14:paraId="35ED70C0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成大校史、臺灣史、社會運動</w:t>
            </w:r>
          </w:p>
        </w:tc>
        <w:tc>
          <w:tcPr>
            <w:tcW w:w="2410" w:type="dxa"/>
            <w:vAlign w:val="center"/>
          </w:tcPr>
          <w:p w14:paraId="710B440C" w14:textId="77777777" w:rsidR="00BC454C" w:rsidRDefault="00D50648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成大博物館</w:t>
            </w:r>
          </w:p>
        </w:tc>
        <w:tc>
          <w:tcPr>
            <w:tcW w:w="2794" w:type="dxa"/>
            <w:vAlign w:val="center"/>
          </w:tcPr>
          <w:p w14:paraId="583E7971" w14:textId="77777777" w:rsidR="00BC454C" w:rsidRDefault="00BC454C" w:rsidP="00C66563">
            <w:pPr>
              <w:widowControl/>
              <w:spacing w:line="400" w:lineRule="exact"/>
              <w:rPr>
                <w:rFonts w:ascii="微軟正黑體" w:eastAsia="微軟正黑體" w:hAnsi="微軟正黑體" w:cs="微軟正黑體"/>
              </w:rPr>
            </w:pPr>
          </w:p>
        </w:tc>
      </w:tr>
    </w:tbl>
    <w:p w14:paraId="13208254" w14:textId="77777777" w:rsidR="00BC454C" w:rsidRDefault="00BC454C">
      <w:pPr>
        <w:spacing w:line="360" w:lineRule="auto"/>
        <w:rPr>
          <w:rFonts w:ascii="微軟正黑體" w:eastAsia="微軟正黑體" w:hAnsi="微軟正黑體" w:cs="微軟正黑體"/>
        </w:rPr>
      </w:pPr>
    </w:p>
    <w:p w14:paraId="61347B4C" w14:textId="77777777" w:rsidR="00A96DCD" w:rsidRDefault="00A96DCD" w:rsidP="00A96DCD">
      <w:pPr>
        <w:spacing w:line="360" w:lineRule="auto"/>
        <w:ind w:firstLineChars="177" w:firstLine="425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 w:hint="eastAsia"/>
        </w:rPr>
        <w:t>2. 可參考本館文物查詢資訊系統：</w:t>
      </w:r>
      <w:hyperlink r:id="rId8" w:history="1">
        <w:r w:rsidRPr="00A96DCD">
          <w:rPr>
            <w:rStyle w:val="a6"/>
            <w:rFonts w:ascii="微軟正黑體" w:eastAsia="微軟正黑體" w:hAnsi="微軟正黑體" w:cs="微軟正黑體"/>
          </w:rPr>
          <w:t>https://collections.culture.tw/ncku_collectionsweb/Default.aspx</w:t>
        </w:r>
      </w:hyperlink>
    </w:p>
    <w:sectPr w:rsidR="00A96DCD">
      <w:footerReference w:type="default" r:id="rId9"/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3A7F1" w14:textId="77777777" w:rsidR="00585E6D" w:rsidRDefault="00585E6D" w:rsidP="008D237C">
      <w:r>
        <w:separator/>
      </w:r>
    </w:p>
  </w:endnote>
  <w:endnote w:type="continuationSeparator" w:id="0">
    <w:p w14:paraId="6B1C043F" w14:textId="77777777" w:rsidR="00585E6D" w:rsidRDefault="00585E6D" w:rsidP="008D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5082707"/>
      <w:docPartObj>
        <w:docPartGallery w:val="Page Numbers (Bottom of Page)"/>
        <w:docPartUnique/>
      </w:docPartObj>
    </w:sdtPr>
    <w:sdtContent>
      <w:p w14:paraId="704ED7CB" w14:textId="338437C1" w:rsidR="008D237C" w:rsidRDefault="008D23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34C7B5A" w14:textId="77777777" w:rsidR="008D237C" w:rsidRDefault="008D237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315CD" w14:textId="77777777" w:rsidR="00585E6D" w:rsidRDefault="00585E6D" w:rsidP="008D237C">
      <w:r>
        <w:separator/>
      </w:r>
    </w:p>
  </w:footnote>
  <w:footnote w:type="continuationSeparator" w:id="0">
    <w:p w14:paraId="0A8F2405" w14:textId="77777777" w:rsidR="00585E6D" w:rsidRDefault="00585E6D" w:rsidP="008D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E28AB"/>
    <w:multiLevelType w:val="multilevel"/>
    <w:tmpl w:val="E894F6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7552DE6"/>
    <w:multiLevelType w:val="multilevel"/>
    <w:tmpl w:val="16762F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54C"/>
    <w:rsid w:val="00416B21"/>
    <w:rsid w:val="004D43F9"/>
    <w:rsid w:val="005549ED"/>
    <w:rsid w:val="00585E6D"/>
    <w:rsid w:val="008C1CC1"/>
    <w:rsid w:val="008D237C"/>
    <w:rsid w:val="00991957"/>
    <w:rsid w:val="009F5221"/>
    <w:rsid w:val="00A96DCD"/>
    <w:rsid w:val="00AB762F"/>
    <w:rsid w:val="00BC454C"/>
    <w:rsid w:val="00C66563"/>
    <w:rsid w:val="00D50648"/>
    <w:rsid w:val="00E53309"/>
    <w:rsid w:val="00EE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CB9FC"/>
  <w15:docId w15:val="{EC9BCE6B-902E-476F-A2F5-E8E2EC42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Web">
    <w:name w:val="Normal (Web)"/>
    <w:basedOn w:val="a"/>
    <w:uiPriority w:val="99"/>
    <w:semiHidden/>
    <w:unhideWhenUsed/>
    <w:rsid w:val="009F5DEE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6">
    <w:name w:val="Hyperlink"/>
    <w:basedOn w:val="a0"/>
    <w:uiPriority w:val="99"/>
    <w:unhideWhenUsed/>
    <w:rsid w:val="00A96DCD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96DCD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8D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D237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D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D237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lections.culture.tw/ncku_collectionsweb/Defaul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vjcVmOQxM7zspMW1zbgue9Ydstg==">AMUW2mXEuWs6q3bpHT87hM6DZi+VETq5xaXOn8G2HNLQMQzScnAm/T9v64Uvwf3QuddA6Hl3m/XpTXZa4B6C1HhEB5pB2q9S4rPmNZp81I8Ooy00ordzwG20E6lMqLyxIVbkNfMRdTHoWt729tsi8YTXV9raVBc2EF51FM7/eMaPHQn+dysy40I=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Ying-Ching</dc:creator>
  <cp:lastModifiedBy>Ying-Ching </cp:lastModifiedBy>
  <cp:revision>3</cp:revision>
  <cp:lastPrinted>2023-05-26T09:54:00Z</cp:lastPrinted>
  <dcterms:created xsi:type="dcterms:W3CDTF">2023-05-26T09:05:00Z</dcterms:created>
  <dcterms:modified xsi:type="dcterms:W3CDTF">2023-05-26T09:55:00Z</dcterms:modified>
</cp:coreProperties>
</file>